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76C" w:rsidRPr="00650AD5" w:rsidRDefault="004A076C" w:rsidP="004A076C">
      <w:pPr>
        <w:pStyle w:val="Heading1"/>
        <w:ind w:firstLine="31680"/>
        <w:jc w:val="center"/>
        <w:rPr>
          <w:b/>
          <w:bCs/>
          <w:color w:val="000000"/>
          <w:sz w:val="32"/>
        </w:rPr>
      </w:pPr>
      <w:r w:rsidRPr="00650AD5">
        <w:rPr>
          <w:rFonts w:hint="eastAsia"/>
          <w:b/>
          <w:bCs/>
          <w:color w:val="000000"/>
          <w:sz w:val="32"/>
        </w:rPr>
        <w:t>项目污泥菌种培养方案</w:t>
      </w:r>
    </w:p>
    <w:p w:rsidR="004A076C" w:rsidRPr="00650AD5" w:rsidRDefault="004A076C" w:rsidP="0054742E">
      <w:pPr>
        <w:pStyle w:val="Heading2"/>
        <w:rPr>
          <w:color w:val="000000"/>
          <w:sz w:val="30"/>
        </w:rPr>
      </w:pPr>
      <w:bookmarkStart w:id="0" w:name="_Toc35110886"/>
      <w:bookmarkStart w:id="1" w:name="_Toc35111137"/>
      <w:r w:rsidRPr="00650AD5">
        <w:rPr>
          <w:rFonts w:ascii="Times New Roman" w:hAnsi="Times New Roman"/>
          <w:color w:val="000000"/>
          <w:sz w:val="30"/>
        </w:rPr>
        <w:t>1.</w:t>
      </w:r>
      <w:r w:rsidRPr="00650AD5">
        <w:rPr>
          <w:rFonts w:eastAsia="宋体" w:hint="eastAsia"/>
          <w:color w:val="000000"/>
          <w:sz w:val="30"/>
        </w:rPr>
        <w:t>调试准备工作</w:t>
      </w:r>
      <w:bookmarkEnd w:id="0"/>
      <w:bookmarkEnd w:id="1"/>
    </w:p>
    <w:p w:rsidR="004A076C" w:rsidRPr="00650AD5" w:rsidRDefault="004A076C" w:rsidP="0054742E">
      <w:pPr>
        <w:pStyle w:val="Heading3"/>
        <w:rPr>
          <w:color w:val="000000"/>
          <w:sz w:val="30"/>
        </w:rPr>
      </w:pPr>
      <w:bookmarkStart w:id="2" w:name="_Toc35110887"/>
      <w:bookmarkStart w:id="3" w:name="_Toc35111138"/>
      <w:r w:rsidRPr="00650AD5">
        <w:rPr>
          <w:color w:val="000000"/>
          <w:sz w:val="30"/>
        </w:rPr>
        <w:t>1.1</w:t>
      </w:r>
      <w:r w:rsidRPr="00650AD5">
        <w:rPr>
          <w:rFonts w:hint="eastAsia"/>
          <w:color w:val="000000"/>
          <w:sz w:val="30"/>
        </w:rPr>
        <w:t>工程概况的掌握</w:t>
      </w:r>
      <w:bookmarkEnd w:id="2"/>
      <w:bookmarkEnd w:id="3"/>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调试工程师与设计工程师联系，取得设计方案、图纸、设计说明书并认真阅读，了解工程概况。主要包括以下几点：</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渗滤液水量；</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工艺进水的水质及特点；</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渗滤液处理站的排放标准；</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工艺流程及流程简介；</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主要构筑物、设备尺寸；</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主要工艺、电气设备的规格、型号、数量等；</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熟悉整个处理工艺的自控系统和作用原理，主要自控设备的规格、型号、数量、位置等；</w:t>
      </w:r>
    </w:p>
    <w:p w:rsidR="004A076C" w:rsidRPr="00650AD5" w:rsidRDefault="004A076C" w:rsidP="0054742E">
      <w:pPr>
        <w:pStyle w:val="Heading3"/>
        <w:rPr>
          <w:color w:val="000000"/>
          <w:sz w:val="30"/>
        </w:rPr>
      </w:pPr>
      <w:bookmarkStart w:id="4" w:name="_Toc35110888"/>
      <w:bookmarkStart w:id="5" w:name="_Toc35111139"/>
      <w:r w:rsidRPr="00650AD5">
        <w:rPr>
          <w:color w:val="000000"/>
          <w:sz w:val="30"/>
        </w:rPr>
        <w:t>1.2</w:t>
      </w:r>
      <w:r w:rsidRPr="00650AD5">
        <w:rPr>
          <w:rFonts w:hint="eastAsia"/>
          <w:color w:val="000000"/>
          <w:sz w:val="30"/>
        </w:rPr>
        <w:t>明确工作内容</w:t>
      </w:r>
      <w:bookmarkEnd w:id="4"/>
      <w:bookmarkEnd w:id="5"/>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的主要内容有：第一，单个设备的带负荷试车，调试单个设备的运行部件，解决影响连续运行的各种问题，为下一步工作打好基础；第二，整个处理工艺的联动调试，包括各处理单元运行参数的综合调节；第三，确定符合实际进水水质水量的工艺控制参数，在确保出水水质达标的前提下，尽可能降低能耗；第四，编制工艺控制规程，以指导今后的运行。第六，管理人员和操作人员培训、并建立生产运行制度和日常监控机制。</w:t>
      </w:r>
    </w:p>
    <w:p w:rsidR="004A076C" w:rsidRPr="00650AD5" w:rsidRDefault="004A076C" w:rsidP="0054742E">
      <w:pPr>
        <w:pStyle w:val="Heading3"/>
        <w:rPr>
          <w:color w:val="000000"/>
          <w:sz w:val="30"/>
        </w:rPr>
      </w:pPr>
      <w:bookmarkStart w:id="6" w:name="_Toc35110889"/>
      <w:bookmarkStart w:id="7" w:name="_Toc35111140"/>
      <w:r w:rsidRPr="00650AD5">
        <w:rPr>
          <w:color w:val="000000"/>
          <w:sz w:val="30"/>
        </w:rPr>
        <w:t>1.3</w:t>
      </w:r>
      <w:r w:rsidRPr="00650AD5">
        <w:rPr>
          <w:rFonts w:hint="eastAsia"/>
          <w:color w:val="000000"/>
          <w:sz w:val="30"/>
        </w:rPr>
        <w:t>熟悉工程特点</w:t>
      </w:r>
      <w:bookmarkEnd w:id="6"/>
      <w:bookmarkEnd w:id="7"/>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调试工程师首先了解工程特点，对此项工程中的人、财、物要有所了解。另外还对于工程中所采用的新工艺、新设备的性能事先有所了解，并与供货商及时沟通，对于设备的性能等做到心中有数。</w:t>
      </w:r>
    </w:p>
    <w:p w:rsidR="004A076C" w:rsidRPr="00650AD5" w:rsidRDefault="004A076C" w:rsidP="0054742E">
      <w:pPr>
        <w:pStyle w:val="Heading3"/>
        <w:rPr>
          <w:color w:val="000000"/>
          <w:sz w:val="30"/>
        </w:rPr>
      </w:pPr>
      <w:bookmarkStart w:id="8" w:name="_Toc35110890"/>
      <w:bookmarkStart w:id="9" w:name="_Toc35111141"/>
      <w:r w:rsidRPr="00650AD5">
        <w:rPr>
          <w:color w:val="000000"/>
          <w:sz w:val="30"/>
        </w:rPr>
        <w:t>1.4</w:t>
      </w:r>
      <w:r w:rsidRPr="00650AD5">
        <w:rPr>
          <w:rFonts w:hint="eastAsia"/>
          <w:color w:val="000000"/>
          <w:sz w:val="30"/>
        </w:rPr>
        <w:t>准备调试记录</w:t>
      </w:r>
      <w:bookmarkEnd w:id="8"/>
      <w:bookmarkEnd w:id="9"/>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在调试过程中，需要对每天的工作内容和工艺状况做相应的记录</w:t>
      </w:r>
      <w:r w:rsidRPr="00650AD5">
        <w:rPr>
          <w:rFonts w:ascii="宋体" w:hAnsi="宋体"/>
          <w:color w:val="000000"/>
          <w:sz w:val="24"/>
        </w:rPr>
        <w:t>(</w:t>
      </w:r>
      <w:r w:rsidRPr="00650AD5">
        <w:rPr>
          <w:rFonts w:ascii="宋体" w:hAnsi="宋体" w:hint="eastAsia"/>
          <w:color w:val="000000"/>
          <w:sz w:val="24"/>
        </w:rPr>
        <w:t>即工作日志</w:t>
      </w:r>
      <w:r w:rsidRPr="00650AD5">
        <w:rPr>
          <w:rFonts w:ascii="宋体" w:hAnsi="宋体"/>
          <w:color w:val="000000"/>
          <w:sz w:val="24"/>
        </w:rPr>
        <w:t>)</w:t>
      </w:r>
      <w:r w:rsidRPr="00650AD5">
        <w:rPr>
          <w:rFonts w:ascii="宋体" w:hAnsi="宋体" w:hint="eastAsia"/>
          <w:color w:val="000000"/>
          <w:sz w:val="24"/>
        </w:rPr>
        <w:t>。一方面可以和理论预测值相互对比，及时调整相应的工艺控制状态；另一方面，可以提前预测可能发生的问题，避免造成工期延误。</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通过计算结果和现场观察确定目前的工艺状况，再根据理论和经验，通过调节相应的可控制参数如流量、曝气量、</w:t>
      </w:r>
      <w:r w:rsidRPr="00650AD5">
        <w:rPr>
          <w:rFonts w:ascii="宋体" w:hAnsi="宋体"/>
          <w:color w:val="000000"/>
          <w:sz w:val="24"/>
        </w:rPr>
        <w:t>pH</w:t>
      </w:r>
      <w:r w:rsidRPr="00650AD5">
        <w:rPr>
          <w:rFonts w:ascii="宋体" w:hAnsi="宋体" w:hint="eastAsia"/>
          <w:color w:val="000000"/>
          <w:sz w:val="24"/>
        </w:rPr>
        <w:t>值、膜系统操作压力、膜工艺预处理药剂等，使膜处理系统处于最佳运行状态。</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调试过程中的监测项目有：</w:t>
      </w:r>
      <w:r w:rsidRPr="00650AD5">
        <w:rPr>
          <w:rFonts w:ascii="宋体" w:hAnsi="宋体"/>
          <w:color w:val="000000"/>
          <w:sz w:val="24"/>
        </w:rPr>
        <w:t>COD</w:t>
      </w:r>
      <w:r w:rsidRPr="00650AD5">
        <w:rPr>
          <w:rFonts w:ascii="宋体" w:hAnsi="宋体" w:hint="eastAsia"/>
          <w:color w:val="000000"/>
          <w:sz w:val="24"/>
        </w:rPr>
        <w:t>、</w:t>
      </w:r>
      <w:r w:rsidRPr="00650AD5">
        <w:rPr>
          <w:rFonts w:ascii="宋体" w:hAnsi="宋体"/>
          <w:color w:val="000000"/>
          <w:sz w:val="24"/>
        </w:rPr>
        <w:t>pH</w:t>
      </w:r>
      <w:r w:rsidRPr="00650AD5">
        <w:rPr>
          <w:rFonts w:ascii="宋体" w:hAnsi="宋体" w:hint="eastAsia"/>
          <w:color w:val="000000"/>
          <w:sz w:val="24"/>
        </w:rPr>
        <w:t>值、</w:t>
      </w:r>
      <w:r w:rsidRPr="00650AD5">
        <w:rPr>
          <w:rFonts w:ascii="宋体" w:hAnsi="宋体"/>
          <w:color w:val="000000"/>
          <w:sz w:val="24"/>
        </w:rPr>
        <w:t>EC</w:t>
      </w:r>
      <w:r w:rsidRPr="00650AD5">
        <w:rPr>
          <w:rFonts w:ascii="宋体" w:hAnsi="宋体" w:hint="eastAsia"/>
          <w:color w:val="000000"/>
          <w:sz w:val="24"/>
        </w:rPr>
        <w:t>、氨氮、</w:t>
      </w:r>
      <w:r w:rsidRPr="00650AD5">
        <w:rPr>
          <w:rFonts w:ascii="宋体" w:hAnsi="宋体"/>
          <w:color w:val="000000"/>
          <w:sz w:val="24"/>
        </w:rPr>
        <w:t>SS</w:t>
      </w:r>
      <w:r w:rsidRPr="00650AD5">
        <w:rPr>
          <w:rFonts w:ascii="宋体" w:hAnsi="宋体" w:hint="eastAsia"/>
          <w:color w:val="000000"/>
          <w:sz w:val="24"/>
        </w:rPr>
        <w:t>、</w:t>
      </w:r>
      <w:r w:rsidRPr="00650AD5">
        <w:rPr>
          <w:rFonts w:ascii="宋体" w:hAnsi="宋体"/>
          <w:color w:val="000000"/>
          <w:sz w:val="24"/>
        </w:rPr>
        <w:t>BOD</w:t>
      </w:r>
      <w:r w:rsidRPr="00650AD5">
        <w:rPr>
          <w:rFonts w:ascii="宋体" w:hAnsi="宋体"/>
          <w:color w:val="000000"/>
          <w:sz w:val="24"/>
          <w:vertAlign w:val="subscript"/>
        </w:rPr>
        <w:t>5</w:t>
      </w:r>
      <w:r w:rsidRPr="00650AD5">
        <w:rPr>
          <w:rFonts w:ascii="宋体" w:hAnsi="宋体" w:hint="eastAsia"/>
          <w:color w:val="000000"/>
          <w:sz w:val="24"/>
        </w:rPr>
        <w:t>、微生物显微镜观察。</w:t>
      </w:r>
    </w:p>
    <w:p w:rsidR="004A076C" w:rsidRPr="00650AD5" w:rsidRDefault="004A076C" w:rsidP="0054742E">
      <w:pPr>
        <w:pStyle w:val="Heading3"/>
        <w:rPr>
          <w:color w:val="000000"/>
          <w:sz w:val="30"/>
        </w:rPr>
      </w:pPr>
      <w:bookmarkStart w:id="10" w:name="_Toc35110891"/>
      <w:bookmarkStart w:id="11" w:name="_Toc35111142"/>
      <w:r w:rsidRPr="00650AD5">
        <w:rPr>
          <w:color w:val="000000"/>
          <w:sz w:val="30"/>
        </w:rPr>
        <w:t>1.5</w:t>
      </w:r>
      <w:r w:rsidRPr="00650AD5">
        <w:rPr>
          <w:rFonts w:hint="eastAsia"/>
          <w:color w:val="000000"/>
          <w:sz w:val="30"/>
        </w:rPr>
        <w:t>联系接种污泥</w:t>
      </w:r>
      <w:bookmarkEnd w:id="10"/>
      <w:bookmarkEnd w:id="11"/>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该工程调试拟采用城市生活污水处理厂经过脱水的污泥为接种污泥。</w:t>
      </w:r>
    </w:p>
    <w:p w:rsidR="004A076C" w:rsidRPr="00650AD5" w:rsidRDefault="004A076C" w:rsidP="0054742E">
      <w:pPr>
        <w:pStyle w:val="Heading2"/>
        <w:rPr>
          <w:rFonts w:ascii="Times New Roman" w:hAnsi="Times New Roman"/>
          <w:color w:val="000000"/>
          <w:sz w:val="30"/>
        </w:rPr>
      </w:pPr>
      <w:bookmarkStart w:id="12" w:name="_Toc35110894"/>
      <w:bookmarkStart w:id="13" w:name="_Toc35111145"/>
      <w:r w:rsidRPr="00650AD5">
        <w:rPr>
          <w:rFonts w:ascii="Times New Roman" w:hAnsi="Times New Roman"/>
          <w:color w:val="000000"/>
          <w:sz w:val="30"/>
        </w:rPr>
        <w:t xml:space="preserve">2. </w:t>
      </w:r>
      <w:r w:rsidRPr="00650AD5">
        <w:rPr>
          <w:rFonts w:ascii="Times New Roman" w:hAnsi="Times New Roman" w:hint="eastAsia"/>
          <w:color w:val="000000"/>
          <w:sz w:val="30"/>
        </w:rPr>
        <w:t>调试程序步骤及时间安排</w:t>
      </w:r>
      <w:bookmarkEnd w:id="12"/>
      <w:bookmarkEnd w:id="13"/>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本工程调试工作主要包括：生化系统工艺调试（接种、启动、调负荷）、试运行等方面，根据初步预计，调试工期为</w:t>
      </w:r>
      <w:r w:rsidRPr="00650AD5">
        <w:rPr>
          <w:rFonts w:ascii="宋体" w:hAnsi="宋体"/>
          <w:color w:val="000000"/>
          <w:sz w:val="24"/>
        </w:rPr>
        <w:t>75</w:t>
      </w:r>
      <w:r w:rsidRPr="00650AD5">
        <w:rPr>
          <w:rFonts w:ascii="宋体" w:hAnsi="宋体" w:hint="eastAsia"/>
          <w:color w:val="000000"/>
          <w:sz w:val="24"/>
        </w:rPr>
        <w:t>天达到试运行条件，然后进入试运行。</w:t>
      </w:r>
    </w:p>
    <w:p w:rsidR="004A076C" w:rsidRPr="00650AD5" w:rsidRDefault="004A076C" w:rsidP="00C43C41">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调试工作按如下程序进行：</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int="eastAsia"/>
          <w:color w:val="000000"/>
          <w:sz w:val="24"/>
        </w:rPr>
        <w:t>①</w:t>
      </w:r>
      <w:r w:rsidRPr="00650AD5">
        <w:rPr>
          <w:rFonts w:ascii="宋体" w:hAnsi="宋体" w:hint="eastAsia"/>
          <w:color w:val="000000"/>
          <w:sz w:val="24"/>
        </w:rPr>
        <w:t>好氧单元启动</w:t>
      </w:r>
      <w:r w:rsidRPr="00650AD5">
        <w:rPr>
          <w:rFonts w:ascii="宋体" w:hAnsi="宋体"/>
          <w:color w:val="000000"/>
          <w:sz w:val="24"/>
        </w:rPr>
        <w:t>(5—15</w:t>
      </w:r>
      <w:r w:rsidRPr="00650AD5">
        <w:rPr>
          <w:rFonts w:ascii="宋体" w:hAnsi="宋体" w:hint="eastAsia"/>
          <w:color w:val="000000"/>
          <w:sz w:val="24"/>
        </w:rPr>
        <w:t>天</w:t>
      </w:r>
      <w:r w:rsidRPr="00650AD5">
        <w:rPr>
          <w:rFonts w:ascii="宋体" w:hAnsi="宋体"/>
          <w:color w:val="000000"/>
          <w:sz w:val="24"/>
        </w:rPr>
        <w:t>)</w:t>
      </w:r>
      <w:r w:rsidRPr="00650AD5">
        <w:rPr>
          <w:rFonts w:ascii="宋体" w:hAnsi="宋体" w:hint="eastAsia"/>
          <w:color w:val="000000"/>
          <w:sz w:val="24"/>
        </w:rPr>
        <w:t>：</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int="eastAsia"/>
          <w:color w:val="000000"/>
          <w:sz w:val="24"/>
        </w:rPr>
        <w:t>②</w:t>
      </w:r>
      <w:r w:rsidRPr="00650AD5">
        <w:rPr>
          <w:rFonts w:ascii="宋体" w:hAnsi="宋体" w:hint="eastAsia"/>
          <w:color w:val="000000"/>
          <w:sz w:val="24"/>
        </w:rPr>
        <w:t>好氧单元调负荷</w:t>
      </w:r>
      <w:r w:rsidRPr="00650AD5">
        <w:rPr>
          <w:rFonts w:ascii="宋体" w:hAnsi="宋体"/>
          <w:color w:val="000000"/>
          <w:sz w:val="24"/>
        </w:rPr>
        <w:t>(20—60</w:t>
      </w:r>
      <w:r w:rsidRPr="00650AD5">
        <w:rPr>
          <w:rFonts w:ascii="宋体" w:hAnsi="宋体" w:hint="eastAsia"/>
          <w:color w:val="000000"/>
          <w:sz w:val="24"/>
        </w:rPr>
        <w:t>天</w:t>
      </w:r>
      <w:r w:rsidRPr="00650AD5">
        <w:rPr>
          <w:rFonts w:ascii="宋体" w:hAnsi="宋体"/>
          <w:color w:val="000000"/>
          <w:sz w:val="24"/>
        </w:rPr>
        <w:t>)</w:t>
      </w:r>
      <w:r w:rsidRPr="00650AD5">
        <w:rPr>
          <w:rFonts w:ascii="宋体" w:hAnsi="宋体" w:hint="eastAsia"/>
          <w:color w:val="000000"/>
          <w:sz w:val="24"/>
        </w:rPr>
        <w:t>。</w:t>
      </w:r>
    </w:p>
    <w:p w:rsidR="004A076C" w:rsidRPr="00650AD5" w:rsidRDefault="004A076C" w:rsidP="0054742E">
      <w:pPr>
        <w:pStyle w:val="Heading2"/>
        <w:rPr>
          <w:rFonts w:ascii="Times New Roman" w:hAnsi="Times New Roman"/>
          <w:color w:val="000000"/>
          <w:sz w:val="30"/>
        </w:rPr>
      </w:pPr>
      <w:bookmarkStart w:id="14" w:name="_Toc35110895"/>
      <w:bookmarkStart w:id="15" w:name="_Toc35111146"/>
      <w:r w:rsidRPr="00650AD5">
        <w:rPr>
          <w:rFonts w:ascii="Times New Roman" w:hAnsi="Times New Roman"/>
          <w:color w:val="000000"/>
          <w:sz w:val="30"/>
        </w:rPr>
        <w:t>3.</w:t>
      </w:r>
      <w:r w:rsidRPr="00650AD5">
        <w:rPr>
          <w:rFonts w:ascii="Times New Roman" w:hAnsi="Times New Roman" w:hint="eastAsia"/>
          <w:color w:val="000000"/>
          <w:sz w:val="30"/>
        </w:rPr>
        <w:t>调试内容与调试方法</w:t>
      </w:r>
      <w:bookmarkEnd w:id="14"/>
      <w:bookmarkEnd w:id="15"/>
    </w:p>
    <w:p w:rsidR="004A076C" w:rsidRPr="00650AD5" w:rsidRDefault="004A076C" w:rsidP="0054742E">
      <w:pPr>
        <w:pStyle w:val="Heading3"/>
        <w:rPr>
          <w:color w:val="000000"/>
          <w:sz w:val="30"/>
        </w:rPr>
      </w:pPr>
      <w:bookmarkStart w:id="16" w:name="_Toc35110897"/>
      <w:bookmarkStart w:id="17" w:name="_Toc35111148"/>
      <w:r w:rsidRPr="00650AD5">
        <w:rPr>
          <w:color w:val="000000"/>
          <w:sz w:val="30"/>
        </w:rPr>
        <w:t>3.1</w:t>
      </w:r>
      <w:r w:rsidRPr="00650AD5">
        <w:rPr>
          <w:rFonts w:hint="eastAsia"/>
          <w:color w:val="000000"/>
          <w:sz w:val="30"/>
        </w:rPr>
        <w:t>生化反应池工艺调试</w:t>
      </w:r>
      <w:bookmarkEnd w:id="16"/>
      <w:bookmarkEnd w:id="17"/>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在清水联动试车正常经确认后，开通渗滤液进水管道，使渗滤液进入处理系统，进行系统工艺总调试。与此同时正式取样、化验、分析，得出各采样点水质分析指标后，确定水处理效果；当总出水指标达到设计要求后，即完成调试任务。工艺调试总的原则是逐级、单座调试。系统开始调试前，对渗滤液进行水质监测具体指标有：</w:t>
      </w:r>
      <w:r w:rsidRPr="00650AD5">
        <w:rPr>
          <w:rFonts w:ascii="宋体" w:hAnsi="宋体"/>
          <w:color w:val="000000"/>
          <w:sz w:val="24"/>
        </w:rPr>
        <w:t>CODCr</w:t>
      </w:r>
      <w:r w:rsidRPr="00650AD5">
        <w:rPr>
          <w:rFonts w:ascii="宋体" w:hAnsi="宋体" w:hint="eastAsia"/>
          <w:color w:val="000000"/>
          <w:sz w:val="24"/>
        </w:rPr>
        <w:t>、</w:t>
      </w:r>
      <w:r w:rsidRPr="00650AD5">
        <w:rPr>
          <w:rFonts w:ascii="宋体" w:hAnsi="宋体"/>
          <w:color w:val="000000"/>
          <w:sz w:val="24"/>
        </w:rPr>
        <w:t>BOD5</w:t>
      </w:r>
      <w:r w:rsidRPr="00650AD5">
        <w:rPr>
          <w:rFonts w:ascii="宋体" w:hAnsi="宋体" w:hint="eastAsia"/>
          <w:color w:val="000000"/>
          <w:sz w:val="24"/>
        </w:rPr>
        <w:t>、</w:t>
      </w:r>
      <w:r w:rsidRPr="00650AD5">
        <w:rPr>
          <w:rFonts w:ascii="宋体" w:hAnsi="宋体"/>
          <w:color w:val="000000"/>
          <w:sz w:val="24"/>
        </w:rPr>
        <w:t>NH3-N</w:t>
      </w:r>
      <w:r w:rsidRPr="00650AD5">
        <w:rPr>
          <w:rFonts w:ascii="宋体" w:hAnsi="宋体" w:hint="eastAsia"/>
          <w:color w:val="000000"/>
          <w:sz w:val="24"/>
        </w:rPr>
        <w:t>、</w:t>
      </w:r>
      <w:r w:rsidRPr="00650AD5">
        <w:rPr>
          <w:rFonts w:ascii="宋体" w:hAnsi="宋体"/>
          <w:color w:val="000000"/>
          <w:sz w:val="24"/>
        </w:rPr>
        <w:t>pH</w:t>
      </w:r>
      <w:r w:rsidRPr="00650AD5">
        <w:rPr>
          <w:rFonts w:ascii="宋体" w:hAnsi="宋体" w:hint="eastAsia"/>
          <w:color w:val="000000"/>
          <w:sz w:val="24"/>
        </w:rPr>
        <w:t>值、碱度等，水质监测后方可开始整个系统调试。</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1)</w:t>
      </w:r>
      <w:r w:rsidRPr="00650AD5">
        <w:rPr>
          <w:rFonts w:ascii="宋体" w:hAnsi="宋体" w:hint="eastAsia"/>
          <w:color w:val="000000"/>
          <w:sz w:val="24"/>
        </w:rPr>
        <w:t>接种</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生化反应池总计接种污泥</w:t>
      </w:r>
      <w:r w:rsidRPr="00650AD5">
        <w:rPr>
          <w:rFonts w:ascii="宋体" w:hAnsi="宋体"/>
          <w:color w:val="000000"/>
          <w:sz w:val="24"/>
        </w:rPr>
        <w:t>1</w:t>
      </w:r>
      <w:r w:rsidRPr="00650AD5">
        <w:rPr>
          <w:rFonts w:ascii="宋体"/>
          <w:color w:val="000000"/>
          <w:sz w:val="24"/>
        </w:rPr>
        <w:t>0</w:t>
      </w:r>
      <w:r w:rsidRPr="00650AD5">
        <w:rPr>
          <w:rFonts w:ascii="宋体" w:hAnsi="宋体" w:hint="eastAsia"/>
          <w:color w:val="000000"/>
          <w:sz w:val="24"/>
        </w:rPr>
        <w:t>吨。在培养初期，按照进水、闷曝、沉淀、排放顺序操作，即间歇培养。第一次投加渗滤液为池容的</w:t>
      </w:r>
      <w:r w:rsidRPr="00650AD5">
        <w:rPr>
          <w:rFonts w:ascii="宋体" w:hAnsi="宋体"/>
          <w:color w:val="000000"/>
          <w:sz w:val="24"/>
        </w:rPr>
        <w:t>10</w:t>
      </w:r>
      <w:r w:rsidRPr="00650AD5">
        <w:rPr>
          <w:rFonts w:ascii="宋体" w:hAnsi="宋体" w:hint="eastAsia"/>
          <w:color w:val="000000"/>
          <w:sz w:val="24"/>
        </w:rPr>
        <w:t>％，用清水加满整个池子，同时根据水质投加营养物质，保证营养元素的比例。开动曝气系统，在不进水的情况下连续曝气</w:t>
      </w:r>
      <w:r w:rsidRPr="00650AD5">
        <w:rPr>
          <w:rFonts w:ascii="宋体" w:hAnsi="宋体"/>
          <w:color w:val="000000"/>
          <w:sz w:val="24"/>
        </w:rPr>
        <w:t>24</w:t>
      </w:r>
      <w:r w:rsidRPr="00650AD5">
        <w:rPr>
          <w:rFonts w:ascii="宋体" w:hAnsi="宋体" w:hint="eastAsia"/>
          <w:color w:val="000000"/>
          <w:sz w:val="24"/>
        </w:rPr>
        <w:t>小时。</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2)</w:t>
      </w:r>
      <w:r w:rsidRPr="00650AD5">
        <w:rPr>
          <w:rFonts w:ascii="宋体" w:hAnsi="宋体" w:hint="eastAsia"/>
          <w:color w:val="000000"/>
          <w:sz w:val="24"/>
        </w:rPr>
        <w:t>连续运行</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库区垃圾渗滤液连续进入生化反应池。第一次连续进入生化反应池的垃圾渗滤液流量为设计符合的</w:t>
      </w:r>
      <w:r w:rsidRPr="00650AD5">
        <w:rPr>
          <w:rFonts w:ascii="宋体" w:hAnsi="宋体"/>
          <w:color w:val="000000"/>
          <w:sz w:val="24"/>
        </w:rPr>
        <w:t>10%,</w:t>
      </w:r>
      <w:r w:rsidRPr="00650AD5">
        <w:rPr>
          <w:rFonts w:ascii="宋体" w:hAnsi="宋体" w:hint="eastAsia"/>
          <w:color w:val="000000"/>
          <w:sz w:val="24"/>
        </w:rPr>
        <w:t>即</w:t>
      </w:r>
      <w:r w:rsidRPr="00650AD5">
        <w:rPr>
          <w:rFonts w:ascii="宋体" w:hAnsi="宋体"/>
          <w:color w:val="000000"/>
          <w:sz w:val="24"/>
        </w:rPr>
        <w:t>10m3/h</w:t>
      </w:r>
      <w:r w:rsidRPr="00650AD5">
        <w:rPr>
          <w:rFonts w:ascii="宋体" w:hAnsi="宋体" w:hint="eastAsia"/>
          <w:color w:val="000000"/>
          <w:sz w:val="24"/>
        </w:rPr>
        <w:t>。连续进入垃圾渗滤液连续当第一次加料曝气并出现模糊的活性污泥絮凝体后，就可将好氧池停止曝气，使混合液静止沉淀，</w:t>
      </w:r>
      <w:r w:rsidRPr="00650AD5">
        <w:rPr>
          <w:rFonts w:ascii="宋体" w:hAnsi="宋体"/>
          <w:color w:val="000000"/>
          <w:sz w:val="24"/>
        </w:rPr>
        <w:t>2</w:t>
      </w:r>
      <w:r w:rsidRPr="00650AD5">
        <w:rPr>
          <w:rFonts w:ascii="宋体" w:hAnsi="宋体" w:hint="eastAsia"/>
          <w:color w:val="000000"/>
          <w:sz w:val="24"/>
        </w:rPr>
        <w:t>～</w:t>
      </w:r>
      <w:r w:rsidRPr="00650AD5">
        <w:rPr>
          <w:rFonts w:ascii="宋体" w:hAnsi="宋体"/>
          <w:color w:val="000000"/>
          <w:sz w:val="24"/>
        </w:rPr>
        <w:t>3h</w:t>
      </w:r>
      <w:r w:rsidRPr="00650AD5">
        <w:rPr>
          <w:rFonts w:ascii="宋体" w:hAnsi="宋体" w:hint="eastAsia"/>
          <w:color w:val="000000"/>
          <w:sz w:val="24"/>
        </w:rPr>
        <w:t>后排放澄清液，所排放的澄清液占总体积的</w:t>
      </w:r>
      <w:r w:rsidRPr="00650AD5">
        <w:rPr>
          <w:rFonts w:ascii="宋体" w:hAnsi="宋体"/>
          <w:color w:val="000000"/>
          <w:sz w:val="24"/>
        </w:rPr>
        <w:t>50</w:t>
      </w:r>
      <w:r w:rsidRPr="00650AD5">
        <w:rPr>
          <w:rFonts w:ascii="宋体" w:hAnsi="宋体" w:hint="eastAsia"/>
          <w:color w:val="000000"/>
          <w:sz w:val="24"/>
        </w:rPr>
        <w:t>％～</w:t>
      </w:r>
      <w:r w:rsidRPr="00650AD5">
        <w:rPr>
          <w:rFonts w:ascii="宋体" w:hAnsi="宋体"/>
          <w:color w:val="000000"/>
          <w:sz w:val="24"/>
        </w:rPr>
        <w:t>70</w:t>
      </w:r>
      <w:r w:rsidRPr="00650AD5">
        <w:rPr>
          <w:rFonts w:ascii="宋体" w:hAnsi="宋体" w:hint="eastAsia"/>
          <w:color w:val="000000"/>
          <w:sz w:val="24"/>
        </w:rPr>
        <w:t>％，然后每</w:t>
      </w:r>
      <w:r w:rsidRPr="00650AD5">
        <w:rPr>
          <w:rFonts w:ascii="宋体" w:hAnsi="宋体"/>
          <w:color w:val="000000"/>
          <w:sz w:val="24"/>
        </w:rPr>
        <w:t>2</w:t>
      </w:r>
      <w:r w:rsidRPr="00650AD5">
        <w:rPr>
          <w:rFonts w:ascii="宋体" w:hAnsi="宋体" w:hint="eastAsia"/>
          <w:color w:val="000000"/>
          <w:sz w:val="24"/>
        </w:rPr>
        <w:t>天进渗滤液量递增</w:t>
      </w:r>
      <w:r w:rsidRPr="00650AD5">
        <w:rPr>
          <w:rFonts w:ascii="宋体" w:hAnsi="宋体"/>
          <w:color w:val="000000"/>
          <w:sz w:val="24"/>
        </w:rPr>
        <w:t>10</w:t>
      </w:r>
      <w:r w:rsidRPr="00650AD5">
        <w:rPr>
          <w:rFonts w:ascii="宋体" w:hAnsi="宋体" w:hint="eastAsia"/>
          <w:color w:val="000000"/>
          <w:sz w:val="24"/>
        </w:rPr>
        <w:t>％，其余步骤同上，营养物隔</w:t>
      </w:r>
      <w:r w:rsidRPr="00650AD5">
        <w:rPr>
          <w:rFonts w:ascii="宋体" w:hAnsi="宋体"/>
          <w:color w:val="000000"/>
          <w:sz w:val="24"/>
        </w:rPr>
        <w:t>3</w:t>
      </w:r>
      <w:r w:rsidRPr="00650AD5">
        <w:rPr>
          <w:rFonts w:ascii="宋体" w:hAnsi="宋体" w:hint="eastAsia"/>
          <w:color w:val="000000"/>
          <w:sz w:val="24"/>
        </w:rPr>
        <w:t>天加一次，每次加入量为上次的</w:t>
      </w:r>
      <w:r w:rsidRPr="00650AD5">
        <w:rPr>
          <w:rFonts w:ascii="宋体" w:hAnsi="宋体"/>
          <w:color w:val="000000"/>
          <w:sz w:val="24"/>
        </w:rPr>
        <w:t>60</w:t>
      </w:r>
      <w:r w:rsidRPr="00650AD5">
        <w:rPr>
          <w:rFonts w:ascii="宋体" w:hAnsi="宋体" w:hint="eastAsia"/>
          <w:color w:val="000000"/>
          <w:sz w:val="24"/>
        </w:rPr>
        <w:t>％。一周后每天监测出水</w:t>
      </w:r>
      <w:r w:rsidRPr="00650AD5">
        <w:rPr>
          <w:rFonts w:ascii="宋体" w:hAnsi="宋体"/>
          <w:color w:val="000000"/>
          <w:sz w:val="24"/>
        </w:rPr>
        <w:t>CODcr</w:t>
      </w:r>
      <w:r w:rsidRPr="00650AD5">
        <w:rPr>
          <w:rFonts w:ascii="宋体" w:hAnsi="宋体" w:hint="eastAsia"/>
          <w:color w:val="000000"/>
          <w:sz w:val="24"/>
        </w:rPr>
        <w:t>、</w:t>
      </w:r>
      <w:r w:rsidRPr="00650AD5">
        <w:rPr>
          <w:rFonts w:ascii="宋体" w:hAnsi="宋体"/>
          <w:color w:val="000000"/>
          <w:sz w:val="24"/>
        </w:rPr>
        <w:t>SS</w:t>
      </w:r>
      <w:r w:rsidRPr="00650AD5">
        <w:rPr>
          <w:rFonts w:ascii="宋体" w:hAnsi="宋体" w:hint="eastAsia"/>
          <w:color w:val="000000"/>
          <w:sz w:val="24"/>
        </w:rPr>
        <w:t>及曝气池中</w:t>
      </w:r>
      <w:r w:rsidRPr="00650AD5">
        <w:rPr>
          <w:rFonts w:ascii="宋体" w:hAnsi="宋体"/>
          <w:color w:val="000000"/>
          <w:sz w:val="24"/>
        </w:rPr>
        <w:t>D0</w:t>
      </w:r>
      <w:r w:rsidRPr="00650AD5">
        <w:rPr>
          <w:rFonts w:ascii="宋体" w:hAnsi="宋体" w:hint="eastAsia"/>
          <w:color w:val="000000"/>
          <w:sz w:val="24"/>
        </w:rPr>
        <w:t>浓度、悬浮污泥浓度</w:t>
      </w:r>
      <w:r w:rsidRPr="00650AD5">
        <w:rPr>
          <w:rFonts w:ascii="宋体" w:hAnsi="宋体"/>
          <w:color w:val="000000"/>
          <w:sz w:val="24"/>
        </w:rPr>
        <w:t>(MLSS)</w:t>
      </w:r>
      <w:r w:rsidRPr="00650AD5">
        <w:rPr>
          <w:rFonts w:ascii="宋体" w:hAnsi="宋体" w:hint="eastAsia"/>
          <w:color w:val="000000"/>
          <w:sz w:val="24"/>
        </w:rPr>
        <w:t>及污泥沉降比</w:t>
      </w:r>
      <w:r w:rsidRPr="00650AD5">
        <w:rPr>
          <w:rFonts w:ascii="宋体" w:hAnsi="宋体"/>
          <w:color w:val="000000"/>
          <w:sz w:val="24"/>
        </w:rPr>
        <w:t>SV30</w:t>
      </w:r>
      <w:r w:rsidRPr="00650AD5">
        <w:rPr>
          <w:rFonts w:ascii="宋体" w:hAnsi="宋体" w:hint="eastAsia"/>
          <w:color w:val="000000"/>
          <w:sz w:val="24"/>
        </w:rPr>
        <w:t>等。控制曝气量，保证好氧池中的溶解氧为</w:t>
      </w:r>
      <w:r w:rsidRPr="00650AD5">
        <w:rPr>
          <w:rFonts w:ascii="宋体" w:hAnsi="宋体"/>
          <w:color w:val="000000"/>
          <w:sz w:val="24"/>
        </w:rPr>
        <w:t>2</w:t>
      </w:r>
      <w:r w:rsidRPr="00650AD5">
        <w:rPr>
          <w:rFonts w:ascii="宋体" w:hAnsi="宋体" w:hint="eastAsia"/>
          <w:color w:val="000000"/>
          <w:sz w:val="24"/>
        </w:rPr>
        <w:t>～</w:t>
      </w:r>
      <w:r w:rsidRPr="00650AD5">
        <w:rPr>
          <w:rFonts w:ascii="宋体" w:hAnsi="宋体"/>
          <w:color w:val="000000"/>
          <w:sz w:val="24"/>
        </w:rPr>
        <w:t>3mg</w:t>
      </w:r>
      <w:r w:rsidRPr="00650AD5">
        <w:rPr>
          <w:rFonts w:ascii="宋体" w:hAnsi="宋体" w:hint="eastAsia"/>
          <w:color w:val="000000"/>
          <w:sz w:val="24"/>
        </w:rPr>
        <w:t>／</w:t>
      </w:r>
      <w:r w:rsidRPr="00650AD5">
        <w:rPr>
          <w:rFonts w:ascii="宋体" w:hAnsi="宋体"/>
          <w:color w:val="000000"/>
          <w:sz w:val="24"/>
        </w:rPr>
        <w:t>L</w:t>
      </w:r>
      <w:r w:rsidRPr="00650AD5">
        <w:rPr>
          <w:rFonts w:ascii="宋体" w:hAnsi="宋体" w:hint="eastAsia"/>
          <w:color w:val="000000"/>
          <w:sz w:val="24"/>
        </w:rPr>
        <w:t>。缺氧池中的溶解氧为</w:t>
      </w:r>
      <w:r w:rsidRPr="00650AD5">
        <w:rPr>
          <w:rFonts w:ascii="宋体"/>
          <w:color w:val="000000"/>
          <w:sz w:val="24"/>
        </w:rPr>
        <w:t>0.</w:t>
      </w:r>
      <w:r w:rsidRPr="00650AD5">
        <w:rPr>
          <w:rFonts w:ascii="宋体" w:hAnsi="宋体"/>
          <w:color w:val="000000"/>
          <w:sz w:val="24"/>
        </w:rPr>
        <w:t>5 mg</w:t>
      </w:r>
      <w:r w:rsidRPr="00650AD5">
        <w:rPr>
          <w:rFonts w:ascii="宋体" w:hAnsi="宋体" w:hint="eastAsia"/>
          <w:color w:val="000000"/>
          <w:sz w:val="24"/>
        </w:rPr>
        <w:t>／</w:t>
      </w:r>
      <w:r w:rsidRPr="00650AD5">
        <w:rPr>
          <w:rFonts w:ascii="宋体" w:hAnsi="宋体"/>
          <w:color w:val="000000"/>
          <w:sz w:val="24"/>
        </w:rPr>
        <w:t>L</w:t>
      </w:r>
      <w:r w:rsidRPr="00650AD5">
        <w:rPr>
          <w:rFonts w:ascii="宋体" w:hAnsi="宋体" w:hint="eastAsia"/>
          <w:color w:val="000000"/>
          <w:sz w:val="24"/>
        </w:rPr>
        <w:t>，调节营养物比例在</w:t>
      </w:r>
      <w:r w:rsidRPr="00650AD5">
        <w:rPr>
          <w:rFonts w:ascii="宋体" w:hAnsi="宋体"/>
          <w:color w:val="000000"/>
          <w:sz w:val="24"/>
        </w:rPr>
        <w:t>COD</w:t>
      </w:r>
      <w:r w:rsidRPr="00650AD5">
        <w:rPr>
          <w:rFonts w:ascii="宋体" w:hAnsi="宋体" w:hint="eastAsia"/>
          <w:color w:val="000000"/>
          <w:sz w:val="24"/>
        </w:rPr>
        <w:t>：</w:t>
      </w:r>
      <w:r w:rsidRPr="00650AD5">
        <w:rPr>
          <w:rFonts w:ascii="宋体" w:hAnsi="宋体"/>
          <w:color w:val="000000"/>
          <w:sz w:val="24"/>
        </w:rPr>
        <w:t>N</w:t>
      </w:r>
      <w:r w:rsidRPr="00650AD5">
        <w:rPr>
          <w:rFonts w:ascii="宋体" w:hAnsi="宋体" w:hint="eastAsia"/>
          <w:color w:val="000000"/>
          <w:sz w:val="24"/>
        </w:rPr>
        <w:t>：</w:t>
      </w:r>
      <w:r w:rsidRPr="00650AD5">
        <w:rPr>
          <w:rFonts w:ascii="宋体" w:hAnsi="宋体"/>
          <w:color w:val="000000"/>
          <w:sz w:val="24"/>
        </w:rPr>
        <w:t>P=100</w:t>
      </w:r>
      <w:r w:rsidRPr="00650AD5">
        <w:rPr>
          <w:rFonts w:ascii="宋体" w:hAnsi="宋体" w:hint="eastAsia"/>
          <w:color w:val="000000"/>
          <w:sz w:val="24"/>
        </w:rPr>
        <w:t>：</w:t>
      </w:r>
      <w:r w:rsidRPr="00650AD5">
        <w:rPr>
          <w:rFonts w:ascii="宋体" w:hAnsi="宋体"/>
          <w:color w:val="000000"/>
          <w:sz w:val="24"/>
        </w:rPr>
        <w:t>5</w:t>
      </w:r>
      <w:r w:rsidRPr="00650AD5">
        <w:rPr>
          <w:rFonts w:ascii="宋体" w:hAnsi="宋体" w:hint="eastAsia"/>
          <w:color w:val="000000"/>
          <w:sz w:val="24"/>
        </w:rPr>
        <w:t>：</w:t>
      </w:r>
      <w:r w:rsidRPr="00650AD5">
        <w:rPr>
          <w:rFonts w:ascii="宋体" w:hAnsi="宋体"/>
          <w:color w:val="000000"/>
          <w:sz w:val="24"/>
        </w:rPr>
        <w:t>1</w:t>
      </w:r>
      <w:r w:rsidRPr="00650AD5">
        <w:rPr>
          <w:rFonts w:ascii="宋体" w:hAnsi="宋体" w:hint="eastAsia"/>
          <w:color w:val="000000"/>
          <w:sz w:val="24"/>
        </w:rPr>
        <w:t>，及</w:t>
      </w:r>
      <w:r w:rsidRPr="00650AD5">
        <w:rPr>
          <w:rFonts w:ascii="宋体" w:hAnsi="宋体"/>
          <w:color w:val="000000"/>
          <w:sz w:val="24"/>
        </w:rPr>
        <w:t>PH</w:t>
      </w:r>
      <w:r w:rsidRPr="00650AD5">
        <w:rPr>
          <w:rFonts w:ascii="宋体" w:hAnsi="宋体" w:hint="eastAsia"/>
          <w:color w:val="000000"/>
          <w:sz w:val="24"/>
        </w:rPr>
        <w:t>在</w:t>
      </w:r>
      <w:r w:rsidRPr="00650AD5">
        <w:rPr>
          <w:rFonts w:ascii="宋体" w:hAnsi="宋体"/>
          <w:color w:val="000000"/>
          <w:sz w:val="24"/>
        </w:rPr>
        <w:t>7</w:t>
      </w:r>
      <w:r w:rsidRPr="00650AD5">
        <w:rPr>
          <w:rFonts w:ascii="宋体"/>
          <w:color w:val="000000"/>
          <w:sz w:val="24"/>
        </w:rPr>
        <w:t>.</w:t>
      </w:r>
      <w:r w:rsidRPr="00650AD5">
        <w:rPr>
          <w:rFonts w:ascii="宋体" w:hAnsi="宋体"/>
          <w:color w:val="000000"/>
          <w:sz w:val="24"/>
        </w:rPr>
        <w:t>5</w:t>
      </w:r>
      <w:r w:rsidRPr="00650AD5">
        <w:rPr>
          <w:rFonts w:ascii="宋体" w:hAnsi="宋体" w:hint="eastAsia"/>
          <w:color w:val="000000"/>
          <w:sz w:val="24"/>
        </w:rPr>
        <w:t>～</w:t>
      </w:r>
      <w:r w:rsidRPr="00650AD5">
        <w:rPr>
          <w:rFonts w:ascii="宋体" w:hAnsi="宋体"/>
          <w:color w:val="000000"/>
          <w:sz w:val="24"/>
        </w:rPr>
        <w:t>8</w:t>
      </w:r>
      <w:r w:rsidRPr="00650AD5">
        <w:rPr>
          <w:rFonts w:ascii="宋体"/>
          <w:color w:val="000000"/>
          <w:sz w:val="24"/>
        </w:rPr>
        <w:t>.</w:t>
      </w:r>
      <w:r w:rsidRPr="00650AD5">
        <w:rPr>
          <w:rFonts w:ascii="宋体" w:hAnsi="宋体"/>
          <w:color w:val="000000"/>
          <w:sz w:val="24"/>
        </w:rPr>
        <w:t>5</w:t>
      </w:r>
      <w:r w:rsidRPr="00650AD5">
        <w:rPr>
          <w:rFonts w:ascii="宋体" w:hAnsi="宋体" w:hint="eastAsia"/>
          <w:color w:val="000000"/>
          <w:sz w:val="24"/>
        </w:rPr>
        <w:t>之间。</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通过生物相的观测，可以观测到菌种的种群数及生活状况，以判断调试的进展状况。如菌种培养过程中，菌种依次出现情况为：变形虫→鞭毛虫→草履虫→钟虫→轮虫→钱虫。当有钟虫出现时，即可判断污泥接种较成功，当有轮虫、线虫出现时，即要开始排泥。</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3)</w:t>
      </w:r>
      <w:r w:rsidRPr="00650AD5">
        <w:rPr>
          <w:rFonts w:ascii="宋体" w:hAnsi="宋体" w:hint="eastAsia"/>
          <w:color w:val="000000"/>
          <w:sz w:val="24"/>
        </w:rPr>
        <w:t>污泥驯化好并且污泥浓度以及生化反应池出水水质达到设计要求后，进入工艺后段超滤系统以及反渗透系统的调试。</w:t>
      </w:r>
    </w:p>
    <w:p w:rsidR="004A076C" w:rsidRPr="00650AD5" w:rsidRDefault="004A076C" w:rsidP="0054742E">
      <w:pPr>
        <w:pStyle w:val="Heading2"/>
        <w:rPr>
          <w:color w:val="000000"/>
          <w:sz w:val="30"/>
        </w:rPr>
      </w:pPr>
      <w:bookmarkStart w:id="18" w:name="_Toc35110898"/>
      <w:bookmarkStart w:id="19" w:name="_Toc35111149"/>
      <w:r w:rsidRPr="00650AD5">
        <w:rPr>
          <w:rFonts w:ascii="Times New Roman" w:hAnsi="Times New Roman"/>
          <w:color w:val="000000"/>
          <w:sz w:val="30"/>
        </w:rPr>
        <w:t xml:space="preserve">4. </w:t>
      </w:r>
      <w:r w:rsidRPr="00650AD5">
        <w:rPr>
          <w:rFonts w:eastAsia="宋体" w:hint="eastAsia"/>
          <w:color w:val="000000"/>
          <w:sz w:val="30"/>
        </w:rPr>
        <w:t>满负荷运行控制参数</w:t>
      </w:r>
      <w:bookmarkEnd w:id="18"/>
      <w:bookmarkEnd w:id="19"/>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1</w:t>
      </w:r>
      <w:r w:rsidRPr="00650AD5">
        <w:rPr>
          <w:rFonts w:ascii="宋体"/>
          <w:color w:val="000000"/>
          <w:sz w:val="24"/>
        </w:rPr>
        <w:t>.</w:t>
      </w:r>
      <w:r w:rsidRPr="00650AD5">
        <w:rPr>
          <w:rFonts w:ascii="宋体" w:hAnsi="宋体" w:hint="eastAsia"/>
          <w:color w:val="000000"/>
          <w:sz w:val="24"/>
        </w:rPr>
        <w:t>水质监测</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每天监测调节池出水</w:t>
      </w:r>
      <w:r w:rsidRPr="00650AD5">
        <w:rPr>
          <w:rFonts w:ascii="宋体" w:hAnsi="宋体"/>
          <w:color w:val="000000"/>
          <w:sz w:val="24"/>
        </w:rPr>
        <w:t>CODcr</w:t>
      </w:r>
      <w:r w:rsidRPr="00650AD5">
        <w:rPr>
          <w:rFonts w:ascii="宋体" w:hAnsi="宋体" w:hint="eastAsia"/>
          <w:color w:val="000000"/>
          <w:sz w:val="24"/>
        </w:rPr>
        <w:t>、</w:t>
      </w:r>
      <w:r w:rsidRPr="00650AD5">
        <w:rPr>
          <w:rFonts w:ascii="宋体" w:hAnsi="宋体"/>
          <w:color w:val="000000"/>
          <w:sz w:val="24"/>
        </w:rPr>
        <w:t>SS</w:t>
      </w:r>
      <w:r w:rsidRPr="00650AD5">
        <w:rPr>
          <w:rFonts w:ascii="宋体" w:hAnsi="宋体" w:hint="eastAsia"/>
          <w:color w:val="000000"/>
          <w:sz w:val="24"/>
        </w:rPr>
        <w:t>、</w:t>
      </w:r>
      <w:r w:rsidRPr="00650AD5">
        <w:rPr>
          <w:rFonts w:ascii="宋体" w:hAnsi="宋体"/>
          <w:color w:val="000000"/>
          <w:sz w:val="24"/>
        </w:rPr>
        <w:t>pH</w:t>
      </w:r>
      <w:r w:rsidRPr="00650AD5">
        <w:rPr>
          <w:rFonts w:ascii="宋体" w:hAnsi="宋体" w:hint="eastAsia"/>
          <w:color w:val="000000"/>
          <w:sz w:val="24"/>
        </w:rPr>
        <w:t>、水温；，生化反应池中溶解氧；水温，生化反应池出水</w:t>
      </w:r>
      <w:r w:rsidRPr="00650AD5">
        <w:rPr>
          <w:rFonts w:ascii="宋体" w:hAnsi="宋体"/>
          <w:color w:val="000000"/>
          <w:sz w:val="24"/>
        </w:rPr>
        <w:t>CODcr</w:t>
      </w:r>
      <w:r w:rsidRPr="00650AD5">
        <w:rPr>
          <w:rFonts w:ascii="宋体" w:hAnsi="宋体" w:hint="eastAsia"/>
          <w:color w:val="000000"/>
          <w:sz w:val="24"/>
        </w:rPr>
        <w:t>、</w:t>
      </w:r>
      <w:r w:rsidRPr="00650AD5">
        <w:rPr>
          <w:rFonts w:ascii="宋体" w:hAnsi="宋体"/>
          <w:color w:val="000000"/>
          <w:sz w:val="24"/>
        </w:rPr>
        <w:t>SS</w:t>
      </w:r>
      <w:r w:rsidRPr="00650AD5">
        <w:rPr>
          <w:rFonts w:ascii="宋体" w:hAnsi="宋体" w:hint="eastAsia"/>
          <w:color w:val="000000"/>
          <w:sz w:val="24"/>
        </w:rPr>
        <w:t>、</w:t>
      </w:r>
      <w:r w:rsidRPr="00650AD5">
        <w:rPr>
          <w:rFonts w:ascii="宋体" w:hAnsi="宋体"/>
          <w:color w:val="000000"/>
          <w:sz w:val="24"/>
        </w:rPr>
        <w:t>pH</w:t>
      </w:r>
      <w:r w:rsidRPr="00650AD5">
        <w:rPr>
          <w:rFonts w:ascii="宋体" w:hAnsi="宋体" w:hint="eastAsia"/>
          <w:color w:val="000000"/>
          <w:sz w:val="24"/>
        </w:rPr>
        <w:t>。</w:t>
      </w:r>
    </w:p>
    <w:p w:rsidR="004A076C" w:rsidRPr="00650AD5" w:rsidRDefault="004A076C" w:rsidP="009D4B63">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每周监测一次调节池出水</w:t>
      </w:r>
      <w:r w:rsidRPr="00650AD5">
        <w:rPr>
          <w:rFonts w:ascii="宋体" w:hAnsi="宋体"/>
          <w:color w:val="000000"/>
          <w:sz w:val="24"/>
        </w:rPr>
        <w:t>TN</w:t>
      </w:r>
      <w:r w:rsidRPr="00650AD5">
        <w:rPr>
          <w:rFonts w:ascii="宋体" w:hAnsi="宋体" w:hint="eastAsia"/>
          <w:color w:val="000000"/>
          <w:sz w:val="24"/>
        </w:rPr>
        <w:t>、</w:t>
      </w:r>
      <w:r w:rsidRPr="00650AD5">
        <w:rPr>
          <w:rFonts w:ascii="宋体" w:hAnsi="宋体"/>
          <w:color w:val="000000"/>
          <w:sz w:val="24"/>
        </w:rPr>
        <w:t>TP</w:t>
      </w:r>
      <w:r w:rsidRPr="00650AD5">
        <w:rPr>
          <w:rFonts w:ascii="宋体" w:hAnsi="宋体" w:hint="eastAsia"/>
          <w:color w:val="000000"/>
          <w:sz w:val="24"/>
        </w:rPr>
        <w:t>；厌氧池出水</w:t>
      </w:r>
      <w:r w:rsidRPr="00650AD5">
        <w:rPr>
          <w:rFonts w:ascii="宋体" w:hAnsi="宋体"/>
          <w:color w:val="000000"/>
          <w:sz w:val="24"/>
        </w:rPr>
        <w:t>TN</w:t>
      </w:r>
      <w:r w:rsidRPr="00650AD5">
        <w:rPr>
          <w:rFonts w:ascii="宋体" w:hAnsi="宋体" w:hint="eastAsia"/>
          <w:color w:val="000000"/>
          <w:sz w:val="24"/>
        </w:rPr>
        <w:t>、</w:t>
      </w:r>
      <w:r w:rsidRPr="00650AD5">
        <w:rPr>
          <w:rFonts w:ascii="宋体" w:hAnsi="宋体"/>
          <w:color w:val="000000"/>
          <w:sz w:val="24"/>
        </w:rPr>
        <w:t>TP</w:t>
      </w:r>
      <w:r w:rsidRPr="00650AD5">
        <w:rPr>
          <w:rFonts w:ascii="宋体" w:hAnsi="宋体" w:hint="eastAsia"/>
          <w:color w:val="000000"/>
          <w:sz w:val="24"/>
        </w:rPr>
        <w:t>及取样管处的</w:t>
      </w:r>
      <w:r w:rsidRPr="00650AD5">
        <w:rPr>
          <w:rFonts w:ascii="宋体" w:hAnsi="宋体"/>
          <w:color w:val="000000"/>
          <w:sz w:val="24"/>
        </w:rPr>
        <w:t>MLSS</w:t>
      </w:r>
      <w:r w:rsidRPr="00650AD5">
        <w:rPr>
          <w:rFonts w:ascii="宋体" w:hAnsi="宋体" w:hint="eastAsia"/>
          <w:color w:val="000000"/>
          <w:sz w:val="24"/>
        </w:rPr>
        <w:t>。</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2</w:t>
      </w:r>
      <w:r w:rsidRPr="00650AD5">
        <w:rPr>
          <w:rFonts w:ascii="宋体"/>
          <w:color w:val="000000"/>
          <w:sz w:val="24"/>
        </w:rPr>
        <w:t>.</w:t>
      </w:r>
      <w:r w:rsidRPr="00650AD5">
        <w:rPr>
          <w:rFonts w:ascii="宋体" w:hAnsi="宋体" w:hint="eastAsia"/>
          <w:color w:val="000000"/>
          <w:sz w:val="24"/>
        </w:rPr>
        <w:t>生化池溶解氧浓度为</w:t>
      </w:r>
      <w:r w:rsidRPr="00650AD5">
        <w:rPr>
          <w:rFonts w:ascii="宋体" w:hAnsi="宋体"/>
          <w:color w:val="000000"/>
          <w:sz w:val="24"/>
        </w:rPr>
        <w:t>1</w:t>
      </w:r>
      <w:r w:rsidRPr="00650AD5">
        <w:rPr>
          <w:rFonts w:ascii="宋体"/>
          <w:color w:val="000000"/>
          <w:sz w:val="24"/>
        </w:rPr>
        <w:t>.</w:t>
      </w:r>
      <w:r w:rsidRPr="00650AD5">
        <w:rPr>
          <w:rFonts w:ascii="宋体" w:hAnsi="宋体"/>
          <w:color w:val="000000"/>
          <w:sz w:val="24"/>
        </w:rPr>
        <w:t>5</w:t>
      </w:r>
      <w:r w:rsidRPr="00650AD5">
        <w:rPr>
          <w:rFonts w:ascii="宋体" w:hAnsi="宋体" w:hint="eastAsia"/>
          <w:color w:val="000000"/>
          <w:sz w:val="24"/>
        </w:rPr>
        <w:t>～</w:t>
      </w:r>
      <w:r w:rsidRPr="00650AD5">
        <w:rPr>
          <w:rFonts w:ascii="宋体" w:hAnsi="宋体"/>
          <w:color w:val="000000"/>
          <w:sz w:val="24"/>
        </w:rPr>
        <w:t>2mg</w:t>
      </w:r>
      <w:r w:rsidRPr="00650AD5">
        <w:rPr>
          <w:rFonts w:ascii="宋体" w:hAnsi="宋体" w:hint="eastAsia"/>
          <w:color w:val="000000"/>
          <w:sz w:val="24"/>
        </w:rPr>
        <w:t>／</w:t>
      </w:r>
      <w:r w:rsidRPr="00650AD5">
        <w:rPr>
          <w:rFonts w:ascii="宋体" w:hAnsi="宋体"/>
          <w:color w:val="000000"/>
          <w:sz w:val="24"/>
        </w:rPr>
        <w:t>L</w:t>
      </w:r>
      <w:r w:rsidRPr="00650AD5">
        <w:rPr>
          <w:rFonts w:ascii="宋体" w:hAnsi="宋体" w:hint="eastAsia"/>
          <w:color w:val="000000"/>
          <w:sz w:val="24"/>
        </w:rPr>
        <w:t>。</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3</w:t>
      </w:r>
      <w:r w:rsidRPr="00650AD5">
        <w:rPr>
          <w:rFonts w:ascii="宋体"/>
          <w:color w:val="000000"/>
          <w:sz w:val="24"/>
        </w:rPr>
        <w:t>.</w:t>
      </w:r>
      <w:r w:rsidRPr="00650AD5">
        <w:rPr>
          <w:rFonts w:ascii="宋体" w:hAnsi="宋体" w:hint="eastAsia"/>
          <w:color w:val="000000"/>
          <w:sz w:val="24"/>
        </w:rPr>
        <w:t>所有电机、配电设备、检测仪器、管路、管件等应经常巡视，发现问题及时解决，并按说明及时解决，并按说明书和有关规范规程定期维护。</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4</w:t>
      </w:r>
      <w:r w:rsidRPr="00650AD5">
        <w:rPr>
          <w:rFonts w:ascii="宋体"/>
          <w:color w:val="000000"/>
          <w:sz w:val="24"/>
        </w:rPr>
        <w:t>.</w:t>
      </w:r>
      <w:r w:rsidRPr="00650AD5">
        <w:rPr>
          <w:rFonts w:ascii="宋体" w:hAnsi="宋体" w:hint="eastAsia"/>
          <w:color w:val="000000"/>
          <w:sz w:val="24"/>
        </w:rPr>
        <w:t>由于垃圾渗滤水的可生化性较低，应对生化系统进行接种，在污泥进行接种、驯化的过程中，考虑到接种污泥对该类废水的适应性差，必须给这些菌种加营养物质，可投加甲醇、面粉、红糖、淀粉、或粪便等营养物质。综合经济性、方便性及营养物质的全面性，拟选用淀粉、作为接种污泥的营养物质。其加入量为水池容积的</w:t>
      </w:r>
      <w:r w:rsidRPr="00650AD5">
        <w:rPr>
          <w:rFonts w:ascii="宋体" w:hAnsi="宋体"/>
          <w:color w:val="000000"/>
          <w:sz w:val="24"/>
        </w:rPr>
        <w:t>l/20</w:t>
      </w:r>
      <w:r w:rsidRPr="00650AD5">
        <w:rPr>
          <w:rFonts w:ascii="宋体" w:hAnsi="宋体" w:hint="eastAsia"/>
          <w:color w:val="000000"/>
          <w:sz w:val="24"/>
        </w:rPr>
        <w:t>，随着驯化过程中渗滤液进水量的增加，其加入量将逐渐减少，也可使用面粉。</w:t>
      </w:r>
    </w:p>
    <w:p w:rsidR="004A076C" w:rsidRPr="00650AD5" w:rsidRDefault="004A076C" w:rsidP="009D4B63">
      <w:pPr>
        <w:pStyle w:val="Heading2"/>
        <w:rPr>
          <w:color w:val="000000"/>
          <w:sz w:val="30"/>
        </w:rPr>
      </w:pPr>
      <w:bookmarkStart w:id="20" w:name="_Toc35110899"/>
      <w:bookmarkStart w:id="21" w:name="_Toc35111150"/>
      <w:r w:rsidRPr="00650AD5">
        <w:rPr>
          <w:rFonts w:ascii="Times New Roman" w:hAnsi="Times New Roman"/>
          <w:color w:val="000000"/>
          <w:sz w:val="30"/>
        </w:rPr>
        <w:t xml:space="preserve">5. </w:t>
      </w:r>
      <w:r w:rsidRPr="00650AD5">
        <w:rPr>
          <w:rFonts w:eastAsia="宋体" w:hint="eastAsia"/>
          <w:color w:val="000000"/>
          <w:sz w:val="30"/>
        </w:rPr>
        <w:t>可能出现的问题及对策</w:t>
      </w:r>
      <w:bookmarkEnd w:id="20"/>
      <w:bookmarkEnd w:id="21"/>
    </w:p>
    <w:tbl>
      <w:tblPr>
        <w:tblW w:w="5000" w:type="pct"/>
        <w:tblCellMar>
          <w:left w:w="0" w:type="dxa"/>
          <w:right w:w="0" w:type="dxa"/>
        </w:tblCellMar>
        <w:tblLook w:val="0000"/>
      </w:tblPr>
      <w:tblGrid>
        <w:gridCol w:w="2096"/>
        <w:gridCol w:w="2435"/>
        <w:gridCol w:w="3795"/>
      </w:tblGrid>
      <w:tr w:rsidR="004A076C" w:rsidRPr="00650AD5" w:rsidTr="00CE2C9F">
        <w:trPr>
          <w:trHeight w:val="353"/>
        </w:trPr>
        <w:tc>
          <w:tcPr>
            <w:tcW w:w="125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color w:val="000000"/>
                <w:kern w:val="0"/>
                <w:sz w:val="24"/>
              </w:rPr>
              <w:t xml:space="preserve">    </w:t>
            </w:r>
            <w:r w:rsidRPr="00650AD5">
              <w:rPr>
                <w:rFonts w:ascii="宋体" w:cs="宋体" w:hint="eastAsia"/>
                <w:color w:val="000000"/>
                <w:kern w:val="0"/>
                <w:sz w:val="24"/>
              </w:rPr>
              <w:t>异常情况</w:t>
            </w:r>
          </w:p>
        </w:tc>
        <w:tc>
          <w:tcPr>
            <w:tcW w:w="1462"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color w:val="000000"/>
                <w:kern w:val="0"/>
                <w:sz w:val="24"/>
              </w:rPr>
              <w:t xml:space="preserve">    </w:t>
            </w:r>
            <w:r w:rsidRPr="00650AD5">
              <w:rPr>
                <w:rFonts w:ascii="宋体" w:cs="宋体" w:hint="eastAsia"/>
                <w:color w:val="000000"/>
                <w:kern w:val="0"/>
                <w:sz w:val="24"/>
              </w:rPr>
              <w:t>原因分析</w:t>
            </w:r>
          </w:p>
        </w:tc>
        <w:tc>
          <w:tcPr>
            <w:tcW w:w="227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color w:val="000000"/>
                <w:kern w:val="0"/>
                <w:sz w:val="24"/>
              </w:rPr>
              <w:t xml:space="preserve">    </w:t>
            </w:r>
            <w:r w:rsidRPr="00650AD5">
              <w:rPr>
                <w:rFonts w:ascii="宋体" w:cs="宋体" w:hint="eastAsia"/>
                <w:color w:val="000000"/>
                <w:kern w:val="0"/>
                <w:sz w:val="24"/>
              </w:rPr>
              <w:t>处理方法</w:t>
            </w:r>
          </w:p>
        </w:tc>
      </w:tr>
      <w:tr w:rsidR="004A076C" w:rsidRPr="00650AD5" w:rsidTr="00CE2C9F">
        <w:trPr>
          <w:trHeight w:val="742"/>
        </w:trPr>
        <w:tc>
          <w:tcPr>
            <w:tcW w:w="125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泡沫多，</w:t>
            </w:r>
            <w:r w:rsidRPr="00650AD5">
              <w:rPr>
                <w:rFonts w:ascii="宋体" w:cs="宋体"/>
                <w:color w:val="000000"/>
                <w:kern w:val="0"/>
                <w:sz w:val="24"/>
              </w:rPr>
              <w:t>pH</w:t>
            </w:r>
            <w:r w:rsidRPr="00650AD5">
              <w:rPr>
                <w:rFonts w:ascii="宋体" w:cs="宋体" w:hint="eastAsia"/>
                <w:color w:val="000000"/>
                <w:kern w:val="0"/>
                <w:sz w:val="24"/>
              </w:rPr>
              <w:t>值降低</w:t>
            </w:r>
          </w:p>
        </w:tc>
        <w:tc>
          <w:tcPr>
            <w:tcW w:w="1462"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rPr>
                <w:rFonts w:cs="宋体"/>
                <w:color w:val="000000"/>
                <w:sz w:val="24"/>
              </w:rPr>
            </w:pPr>
            <w:r w:rsidRPr="00650AD5">
              <w:rPr>
                <w:rFonts w:ascii="宋体" w:cs="宋体" w:hint="eastAsia"/>
                <w:color w:val="000000"/>
                <w:kern w:val="0"/>
                <w:sz w:val="24"/>
              </w:rPr>
              <w:t>污泥发酵</w:t>
            </w:r>
          </w:p>
        </w:tc>
        <w:tc>
          <w:tcPr>
            <w:tcW w:w="227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加石灰水上清液中和至</w:t>
            </w:r>
            <w:r w:rsidRPr="00650AD5">
              <w:rPr>
                <w:rFonts w:ascii="宋体" w:cs="宋体"/>
                <w:color w:val="000000"/>
                <w:kern w:val="0"/>
                <w:sz w:val="24"/>
              </w:rPr>
              <w:t>pH</w:t>
            </w:r>
            <w:r w:rsidRPr="00650AD5">
              <w:rPr>
                <w:rFonts w:ascii="宋体" w:cs="宋体" w:hint="eastAsia"/>
                <w:color w:val="000000"/>
                <w:kern w:val="0"/>
                <w:sz w:val="24"/>
              </w:rPr>
              <w:t>在</w:t>
            </w:r>
            <w:r w:rsidRPr="00650AD5">
              <w:rPr>
                <w:rFonts w:ascii="宋体" w:cs="宋体"/>
                <w:color w:val="000000"/>
                <w:kern w:val="0"/>
                <w:sz w:val="24"/>
              </w:rPr>
              <w:t>6.8</w:t>
            </w:r>
            <w:r w:rsidRPr="00650AD5">
              <w:rPr>
                <w:rFonts w:ascii="宋体" w:cs="宋体" w:hint="eastAsia"/>
                <w:color w:val="000000"/>
                <w:kern w:val="0"/>
                <w:sz w:val="24"/>
              </w:rPr>
              <w:t>～</w:t>
            </w:r>
            <w:r w:rsidRPr="00650AD5">
              <w:rPr>
                <w:rFonts w:ascii="宋体" w:cs="宋体"/>
                <w:color w:val="000000"/>
                <w:kern w:val="0"/>
                <w:sz w:val="24"/>
              </w:rPr>
              <w:t>7.8</w:t>
            </w:r>
          </w:p>
        </w:tc>
      </w:tr>
      <w:tr w:rsidR="004A076C" w:rsidRPr="00650AD5" w:rsidTr="00CE2C9F">
        <w:trPr>
          <w:trHeight w:val="492"/>
        </w:trPr>
        <w:tc>
          <w:tcPr>
            <w:tcW w:w="1259" w:type="pct"/>
            <w:tcBorders>
              <w:top w:val="single" w:sz="8" w:space="0" w:color="auto"/>
              <w:left w:val="single" w:sz="8" w:space="0" w:color="auto"/>
              <w:bottom w:val="nil"/>
              <w:right w:val="single" w:sz="8" w:space="0" w:color="auto"/>
            </w:tcBorders>
          </w:tcPr>
          <w:p w:rsidR="004A076C" w:rsidRPr="00650AD5" w:rsidRDefault="004A076C" w:rsidP="00CE2C9F">
            <w:pPr>
              <w:rPr>
                <w:rFonts w:cs="宋体"/>
                <w:color w:val="000000"/>
                <w:sz w:val="24"/>
              </w:rPr>
            </w:pPr>
            <w:r w:rsidRPr="00650AD5">
              <w:rPr>
                <w:rFonts w:ascii="宋体" w:cs="宋体" w:hint="eastAsia"/>
                <w:color w:val="000000"/>
                <w:kern w:val="0"/>
                <w:sz w:val="24"/>
              </w:rPr>
              <w:t>曝气池中的混</w:t>
            </w:r>
          </w:p>
        </w:tc>
        <w:tc>
          <w:tcPr>
            <w:tcW w:w="1462"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曝气强度太大</w:t>
            </w:r>
          </w:p>
        </w:tc>
        <w:tc>
          <w:tcPr>
            <w:tcW w:w="227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减少曝气量或停止进水对水池闷曝</w:t>
            </w:r>
          </w:p>
        </w:tc>
      </w:tr>
      <w:tr w:rsidR="004A076C" w:rsidRPr="00650AD5" w:rsidTr="00CE2C9F">
        <w:trPr>
          <w:trHeight w:val="600"/>
        </w:trPr>
        <w:tc>
          <w:tcPr>
            <w:tcW w:w="1259" w:type="pct"/>
            <w:tcBorders>
              <w:top w:val="nil"/>
              <w:left w:val="single" w:sz="8" w:space="0" w:color="auto"/>
              <w:bottom w:val="single" w:sz="8" w:space="0" w:color="auto"/>
              <w:right w:val="single" w:sz="8" w:space="0" w:color="auto"/>
            </w:tcBorders>
          </w:tcPr>
          <w:p w:rsidR="004A076C" w:rsidRPr="00650AD5" w:rsidRDefault="004A076C" w:rsidP="00CE2C9F">
            <w:pPr>
              <w:jc w:val="left"/>
              <w:rPr>
                <w:rFonts w:cs="宋体"/>
                <w:color w:val="000000"/>
                <w:kern w:val="0"/>
                <w:sz w:val="24"/>
              </w:rPr>
            </w:pPr>
            <w:r w:rsidRPr="00650AD5">
              <w:rPr>
                <w:rFonts w:cs="宋体" w:hint="eastAsia"/>
                <w:color w:val="000000"/>
                <w:kern w:val="0"/>
                <w:sz w:val="24"/>
              </w:rPr>
              <w:t>合液不易沉降</w:t>
            </w:r>
          </w:p>
          <w:p w:rsidR="004A076C" w:rsidRPr="00650AD5" w:rsidRDefault="004A076C" w:rsidP="00CE2C9F">
            <w:pPr>
              <w:jc w:val="left"/>
              <w:rPr>
                <w:rFonts w:cs="宋体"/>
                <w:color w:val="000000"/>
                <w:sz w:val="24"/>
              </w:rPr>
            </w:pPr>
          </w:p>
        </w:tc>
        <w:tc>
          <w:tcPr>
            <w:tcW w:w="1462"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营养物比例失调</w:t>
            </w:r>
          </w:p>
        </w:tc>
        <w:tc>
          <w:tcPr>
            <w:tcW w:w="227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投加尿素、磷肥等营养物调节</w:t>
            </w:r>
            <w:r w:rsidRPr="00650AD5">
              <w:rPr>
                <w:rFonts w:ascii="宋体" w:cs="宋体"/>
                <w:color w:val="000000"/>
                <w:kern w:val="0"/>
                <w:sz w:val="24"/>
              </w:rPr>
              <w:t>N</w:t>
            </w:r>
            <w:r w:rsidRPr="00650AD5">
              <w:rPr>
                <w:rFonts w:ascii="宋体" w:cs="宋体" w:hint="eastAsia"/>
                <w:color w:val="000000"/>
                <w:kern w:val="0"/>
                <w:sz w:val="24"/>
              </w:rPr>
              <w:t>、</w:t>
            </w:r>
            <w:r w:rsidRPr="00650AD5">
              <w:rPr>
                <w:rFonts w:ascii="宋体" w:cs="宋体"/>
                <w:color w:val="000000"/>
                <w:kern w:val="0"/>
                <w:sz w:val="24"/>
              </w:rPr>
              <w:t>P</w:t>
            </w:r>
            <w:r w:rsidRPr="00650AD5">
              <w:rPr>
                <w:rFonts w:ascii="宋体" w:cs="宋体" w:hint="eastAsia"/>
                <w:color w:val="000000"/>
                <w:kern w:val="0"/>
                <w:sz w:val="24"/>
              </w:rPr>
              <w:t>的比例</w:t>
            </w:r>
          </w:p>
        </w:tc>
      </w:tr>
      <w:tr w:rsidR="004A076C" w:rsidRPr="00650AD5" w:rsidTr="00CE2C9F">
        <w:trPr>
          <w:trHeight w:val="388"/>
        </w:trPr>
        <w:tc>
          <w:tcPr>
            <w:tcW w:w="125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曝气池泡沫多</w:t>
            </w:r>
          </w:p>
        </w:tc>
        <w:tc>
          <w:tcPr>
            <w:tcW w:w="1462"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投加的营养物未经消化</w:t>
            </w:r>
          </w:p>
        </w:tc>
        <w:tc>
          <w:tcPr>
            <w:tcW w:w="227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sz w:val="24"/>
              </w:rPr>
            </w:pPr>
            <w:r w:rsidRPr="00650AD5">
              <w:rPr>
                <w:rFonts w:ascii="宋体" w:cs="宋体" w:hint="eastAsia"/>
                <w:color w:val="000000"/>
                <w:kern w:val="0"/>
                <w:sz w:val="24"/>
              </w:rPr>
              <w:t>照常曝气，估计</w:t>
            </w:r>
            <w:r w:rsidRPr="00650AD5">
              <w:rPr>
                <w:rFonts w:ascii="宋体" w:cs="宋体"/>
                <w:color w:val="000000"/>
                <w:kern w:val="0"/>
                <w:sz w:val="24"/>
              </w:rPr>
              <w:t>2</w:t>
            </w:r>
            <w:r w:rsidRPr="00650AD5">
              <w:rPr>
                <w:rFonts w:ascii="宋体" w:cs="宋体" w:hint="eastAsia"/>
                <w:color w:val="000000"/>
                <w:kern w:val="0"/>
                <w:sz w:val="24"/>
              </w:rPr>
              <w:t>～</w:t>
            </w:r>
            <w:r w:rsidRPr="00650AD5">
              <w:rPr>
                <w:rFonts w:ascii="宋体" w:cs="宋体"/>
                <w:color w:val="000000"/>
                <w:kern w:val="0"/>
                <w:sz w:val="24"/>
              </w:rPr>
              <w:t>3</w:t>
            </w:r>
            <w:r w:rsidRPr="00650AD5">
              <w:rPr>
                <w:rFonts w:ascii="宋体" w:cs="宋体" w:hint="eastAsia"/>
                <w:color w:val="000000"/>
                <w:kern w:val="0"/>
                <w:sz w:val="24"/>
              </w:rPr>
              <w:t>天后泡沫减少</w:t>
            </w:r>
          </w:p>
        </w:tc>
      </w:tr>
      <w:tr w:rsidR="004A076C" w:rsidRPr="00650AD5" w:rsidTr="00CE2C9F">
        <w:trPr>
          <w:trHeight w:val="591"/>
        </w:trPr>
        <w:tc>
          <w:tcPr>
            <w:tcW w:w="125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cs="宋体"/>
                <w:color w:val="000000"/>
                <w:kern w:val="0"/>
                <w:sz w:val="24"/>
              </w:rPr>
            </w:pPr>
          </w:p>
        </w:tc>
        <w:tc>
          <w:tcPr>
            <w:tcW w:w="1462"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ascii="宋体" w:cs="宋体"/>
                <w:color w:val="000000"/>
                <w:kern w:val="0"/>
                <w:sz w:val="24"/>
              </w:rPr>
            </w:pPr>
            <w:r w:rsidRPr="00650AD5">
              <w:rPr>
                <w:rFonts w:ascii="宋体" w:cs="宋体" w:hint="eastAsia"/>
                <w:color w:val="000000"/>
                <w:kern w:val="0"/>
                <w:sz w:val="24"/>
              </w:rPr>
              <w:t>污水中含表面活性剂这类物质</w:t>
            </w:r>
          </w:p>
        </w:tc>
        <w:tc>
          <w:tcPr>
            <w:tcW w:w="2279" w:type="pct"/>
            <w:tcBorders>
              <w:top w:val="single" w:sz="8" w:space="0" w:color="auto"/>
              <w:left w:val="single" w:sz="8" w:space="0" w:color="auto"/>
              <w:bottom w:val="single" w:sz="8" w:space="0" w:color="auto"/>
              <w:right w:val="single" w:sz="8" w:space="0" w:color="auto"/>
            </w:tcBorders>
          </w:tcPr>
          <w:p w:rsidR="004A076C" w:rsidRPr="00650AD5" w:rsidRDefault="004A076C" w:rsidP="00CE2C9F">
            <w:pPr>
              <w:jc w:val="left"/>
              <w:rPr>
                <w:rFonts w:ascii="宋体" w:cs="宋体"/>
                <w:color w:val="000000"/>
                <w:kern w:val="0"/>
                <w:sz w:val="24"/>
              </w:rPr>
            </w:pPr>
            <w:r w:rsidRPr="00650AD5">
              <w:rPr>
                <w:rFonts w:ascii="宋体" w:cs="宋体" w:hint="eastAsia"/>
                <w:color w:val="000000"/>
                <w:kern w:val="0"/>
                <w:sz w:val="24"/>
              </w:rPr>
              <w:t>回流部分污水至兼氧池，生化法脱磷，或加消泡剂或加机油、煤油</w:t>
            </w:r>
          </w:p>
        </w:tc>
      </w:tr>
    </w:tbl>
    <w:p w:rsidR="004A076C" w:rsidRPr="00650AD5" w:rsidRDefault="004A076C" w:rsidP="0054742E">
      <w:pPr>
        <w:pStyle w:val="Heading2"/>
        <w:rPr>
          <w:color w:val="000000"/>
          <w:sz w:val="30"/>
        </w:rPr>
      </w:pPr>
      <w:bookmarkStart w:id="22" w:name="_Toc35110902"/>
      <w:bookmarkStart w:id="23" w:name="_Toc35111153"/>
      <w:r w:rsidRPr="00650AD5">
        <w:rPr>
          <w:rFonts w:ascii="Times New Roman" w:hAnsi="Times New Roman"/>
          <w:color w:val="000000"/>
          <w:sz w:val="30"/>
        </w:rPr>
        <w:t>6.</w:t>
      </w:r>
      <w:r w:rsidRPr="00650AD5">
        <w:rPr>
          <w:rFonts w:eastAsia="宋体" w:hint="eastAsia"/>
          <w:color w:val="000000"/>
          <w:sz w:val="30"/>
        </w:rPr>
        <w:t>调试质量和安全保证措施</w:t>
      </w:r>
      <w:bookmarkEnd w:id="22"/>
      <w:bookmarkEnd w:id="23"/>
    </w:p>
    <w:p w:rsidR="004A076C" w:rsidRPr="00650AD5" w:rsidRDefault="004A076C" w:rsidP="0054742E">
      <w:pPr>
        <w:pStyle w:val="Heading3"/>
        <w:rPr>
          <w:color w:val="000000"/>
          <w:sz w:val="30"/>
        </w:rPr>
      </w:pPr>
      <w:bookmarkStart w:id="24" w:name="_Toc35110903"/>
      <w:bookmarkStart w:id="25" w:name="_Toc35111154"/>
      <w:r w:rsidRPr="00650AD5">
        <w:rPr>
          <w:color w:val="000000"/>
          <w:sz w:val="30"/>
        </w:rPr>
        <w:t>6.1</w:t>
      </w:r>
      <w:r w:rsidRPr="00650AD5">
        <w:rPr>
          <w:rFonts w:hint="eastAsia"/>
          <w:color w:val="000000"/>
          <w:sz w:val="30"/>
        </w:rPr>
        <w:t>质量保证措施</w:t>
      </w:r>
      <w:bookmarkEnd w:id="24"/>
      <w:bookmarkEnd w:id="25"/>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㈠调试质量控制的方法</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调试质量控制以</w:t>
      </w:r>
      <w:r w:rsidRPr="00650AD5">
        <w:rPr>
          <w:rFonts w:ascii="宋体" w:hAnsi="宋体"/>
          <w:color w:val="000000"/>
          <w:sz w:val="24"/>
        </w:rPr>
        <w:t>(</w:t>
      </w:r>
      <w:r w:rsidRPr="00650AD5">
        <w:rPr>
          <w:rFonts w:ascii="宋体" w:hAnsi="宋体" w:hint="eastAsia"/>
          <w:color w:val="000000"/>
          <w:sz w:val="24"/>
        </w:rPr>
        <w:t>事前</w:t>
      </w:r>
      <w:r w:rsidRPr="00650AD5">
        <w:rPr>
          <w:rFonts w:ascii="宋体" w:hAnsi="宋体"/>
          <w:color w:val="000000"/>
          <w:sz w:val="24"/>
        </w:rPr>
        <w:t>)</w:t>
      </w:r>
      <w:r w:rsidRPr="00650AD5">
        <w:rPr>
          <w:rFonts w:ascii="宋体" w:hAnsi="宋体" w:hint="eastAsia"/>
          <w:color w:val="000000"/>
          <w:sz w:val="24"/>
        </w:rPr>
        <w:t>预防为主；建立质量管理的程序文件。</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调试工程师要在调试过程中进行方案制定及检查落实，及时纠正违规操作，消除质量隐患，跟踪质量问题，验证纠正效果；逐步建立岗位责任制度。</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现场调试工程师在调试过程中采用必要的检查、测量和试验手段，以验证调试质量。</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现场调试工程师应该对工程的关键工艺和重点操作单元的执行进行亲历监督。</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现场调试工程师要建立调试日记制度，定期提交工作报告。</w:t>
      </w:r>
    </w:p>
    <w:p w:rsidR="004A076C" w:rsidRPr="00650AD5" w:rsidRDefault="004A076C" w:rsidP="0054742E">
      <w:pPr>
        <w:spacing w:line="360" w:lineRule="auto"/>
        <w:rPr>
          <w:rFonts w:ascii="宋体"/>
          <w:color w:val="000000"/>
          <w:sz w:val="24"/>
        </w:rPr>
      </w:pPr>
      <w:r w:rsidRPr="00650AD5">
        <w:rPr>
          <w:rFonts w:ascii="宋体" w:hAnsi="宋体" w:hint="eastAsia"/>
          <w:color w:val="000000"/>
          <w:sz w:val="24"/>
        </w:rPr>
        <w:t>㈡调试质量的事前控制</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工程项目调试前，由项目经理组织设计技术部向工程调试组进行技术交底，做好交底记录。</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工程竣工验收后，项目经理向调试运营管理中心提供完整的设备资料一套。</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调试工程师在调试前应熟读设计图、技术方案，领会设计意图、掌握工程特点、了解工艺要求，并编写详细的《工程调试手册》。</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调试工程师进场前，建设方应按调试工程师要求配备处理系统的相关人员。</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调试工作进行之前，调试工程师应对工程配备人员进行培训。</w:t>
      </w:r>
    </w:p>
    <w:p w:rsidR="004A076C" w:rsidRPr="00650AD5" w:rsidRDefault="004A076C" w:rsidP="0054742E">
      <w:pPr>
        <w:spacing w:line="360" w:lineRule="auto"/>
        <w:rPr>
          <w:rFonts w:ascii="宋体"/>
          <w:color w:val="000000"/>
          <w:sz w:val="24"/>
        </w:rPr>
      </w:pPr>
      <w:r w:rsidRPr="00650AD5">
        <w:rPr>
          <w:rFonts w:ascii="宋体" w:hAnsi="宋体" w:hint="eastAsia"/>
          <w:color w:val="000000"/>
          <w:sz w:val="24"/>
        </w:rPr>
        <w:t>㈢调试质量的过程控制</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调试工程师建立调试日记制度，记录每天的调试进度、处理效果、出现的问题及解决办法、气候状况、检测结果等。</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调试工程师负责制定完善的《污水处理工程规章制度》，并交甲方负责人签字认可，严肃管理纪律。</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调试工程师负责制定详细的《污水处理设施操作规程》，严格要求操作人员按操作规程进行操作。</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调试工程师对处理工艺单元操作以《工艺单元操作通知单》</w:t>
      </w:r>
      <w:r w:rsidRPr="00650AD5">
        <w:rPr>
          <w:rFonts w:ascii="宋体" w:hAnsi="宋体"/>
          <w:color w:val="000000"/>
          <w:sz w:val="24"/>
        </w:rPr>
        <w:t>(</w:t>
      </w:r>
      <w:r w:rsidRPr="00650AD5">
        <w:rPr>
          <w:rFonts w:ascii="宋体" w:hAnsi="宋体" w:hint="eastAsia"/>
          <w:color w:val="000000"/>
          <w:sz w:val="24"/>
        </w:rPr>
        <w:t>并交甲方负责人签字认可</w:t>
      </w:r>
      <w:r w:rsidRPr="00650AD5">
        <w:rPr>
          <w:rFonts w:ascii="宋体" w:hAnsi="宋体"/>
          <w:color w:val="000000"/>
          <w:sz w:val="24"/>
        </w:rPr>
        <w:t>)</w:t>
      </w:r>
      <w:r w:rsidRPr="00650AD5">
        <w:rPr>
          <w:rFonts w:ascii="宋体" w:hAnsi="宋体" w:hint="eastAsia"/>
          <w:color w:val="000000"/>
          <w:sz w:val="24"/>
        </w:rPr>
        <w:t>形式下达，对工艺单元操作不合理的操作行为规定，下达《工艺单元操作整改单》</w:t>
      </w:r>
      <w:r w:rsidRPr="00650AD5">
        <w:rPr>
          <w:rFonts w:ascii="宋体" w:hAnsi="宋体"/>
          <w:color w:val="000000"/>
          <w:sz w:val="24"/>
        </w:rPr>
        <w:t>(</w:t>
      </w:r>
      <w:r w:rsidRPr="00650AD5">
        <w:rPr>
          <w:rFonts w:ascii="宋体" w:hAnsi="宋体" w:hint="eastAsia"/>
          <w:color w:val="000000"/>
          <w:sz w:val="24"/>
        </w:rPr>
        <w:t>并交甲方负责人签字认可</w:t>
      </w:r>
      <w:r w:rsidRPr="00650AD5">
        <w:rPr>
          <w:rFonts w:ascii="宋体" w:hAnsi="宋体"/>
          <w:color w:val="000000"/>
          <w:sz w:val="24"/>
        </w:rPr>
        <w:t>)</w:t>
      </w:r>
      <w:r w:rsidRPr="00650AD5">
        <w:rPr>
          <w:rFonts w:ascii="宋体" w:hAnsi="宋体" w:hint="eastAsia"/>
          <w:color w:val="000000"/>
          <w:sz w:val="24"/>
        </w:rPr>
        <w:t>。</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如果调试过程中出现影响调试进度的设计、施工问题，调试工程师应及时向项目经理报告出现的问题，提出解决建议。</w:t>
      </w:r>
    </w:p>
    <w:p w:rsidR="004A076C" w:rsidRPr="00650AD5" w:rsidRDefault="004A076C" w:rsidP="0054742E">
      <w:pPr>
        <w:pStyle w:val="Heading3"/>
        <w:rPr>
          <w:color w:val="000000"/>
          <w:sz w:val="30"/>
        </w:rPr>
      </w:pPr>
      <w:bookmarkStart w:id="26" w:name="_Toc35110904"/>
      <w:bookmarkStart w:id="27" w:name="_Toc35111155"/>
      <w:r w:rsidRPr="00650AD5">
        <w:rPr>
          <w:color w:val="000000"/>
          <w:sz w:val="30"/>
        </w:rPr>
        <w:t>6.2</w:t>
      </w:r>
      <w:r w:rsidRPr="00650AD5">
        <w:rPr>
          <w:rFonts w:hint="eastAsia"/>
          <w:color w:val="000000"/>
          <w:sz w:val="30"/>
        </w:rPr>
        <w:t>安全保证措施</w:t>
      </w:r>
      <w:bookmarkEnd w:id="26"/>
      <w:bookmarkEnd w:id="27"/>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渗滤液处理工程生产区内严禁烟火，禁止吸烟；主要道路要保持畅通，不可堆放杂物；</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设备现场要用护栏围住，阻止无关人员入内；</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在池、沟、坑、楼梯、井和其他易发生危险的构筑物旁安装扶手和防护装置；</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设置必要的安全急救设备；</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使用劳保服和劳保用具；</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在必要的地点配备合适的照明设备；</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设立必要的安全标志与交通标志；</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在易滑区，低水头空隙区，露天设备检查井，危险药剂贮存区，易燃物贮存区等地设置相应的警示标志；</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所有机械设备应做到轮有罩、轴有套；</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各类检查井、检查口应保证井盖、盖板完好；</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建立健全的安全生产制度并张贴于厂区内明显位置，保证所有人员都能阅读到；</w:t>
      </w:r>
    </w:p>
    <w:p w:rsidR="004A076C" w:rsidRPr="00650AD5" w:rsidRDefault="004A076C" w:rsidP="0054742E">
      <w:pPr>
        <w:spacing w:line="360" w:lineRule="auto"/>
        <w:rPr>
          <w:rFonts w:ascii="宋体"/>
          <w:color w:val="000000"/>
          <w:sz w:val="24"/>
        </w:rPr>
      </w:pPr>
      <w:r w:rsidRPr="00650AD5">
        <w:rPr>
          <w:rFonts w:ascii="宋体" w:hAnsi="宋体"/>
          <w:color w:val="000000"/>
          <w:sz w:val="24"/>
        </w:rPr>
        <w:t xml:space="preserve">  </w:t>
      </w:r>
      <w:r w:rsidRPr="00650AD5">
        <w:rPr>
          <w:rFonts w:ascii="宋体" w:hAnsi="宋体" w:hint="eastAsia"/>
          <w:color w:val="000000"/>
          <w:sz w:val="24"/>
        </w:rPr>
        <w:t>建立完善的安全生产组织机构。</w:t>
      </w:r>
    </w:p>
    <w:p w:rsidR="004A076C" w:rsidRPr="0054742E" w:rsidRDefault="004A076C"/>
    <w:sectPr w:rsidR="004A076C" w:rsidRPr="0054742E" w:rsidSect="002419B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76C" w:rsidRDefault="004A076C" w:rsidP="00650AD5">
      <w:r>
        <w:separator/>
      </w:r>
    </w:p>
  </w:endnote>
  <w:endnote w:type="continuationSeparator" w:id="0">
    <w:p w:rsidR="004A076C" w:rsidRDefault="004A076C" w:rsidP="00650AD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76C" w:rsidRDefault="004A076C" w:rsidP="00650AD5">
      <w:r>
        <w:separator/>
      </w:r>
    </w:p>
  </w:footnote>
  <w:footnote w:type="continuationSeparator" w:id="0">
    <w:p w:rsidR="004A076C" w:rsidRDefault="004A076C" w:rsidP="00650AD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742E"/>
    <w:rsid w:val="00065669"/>
    <w:rsid w:val="00066593"/>
    <w:rsid w:val="0013633F"/>
    <w:rsid w:val="002419B8"/>
    <w:rsid w:val="00485F82"/>
    <w:rsid w:val="004A076C"/>
    <w:rsid w:val="0054742E"/>
    <w:rsid w:val="00650AD5"/>
    <w:rsid w:val="00714B38"/>
    <w:rsid w:val="007A0222"/>
    <w:rsid w:val="009D04B2"/>
    <w:rsid w:val="009D4B63"/>
    <w:rsid w:val="00C1252A"/>
    <w:rsid w:val="00C43C41"/>
    <w:rsid w:val="00CE2C9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42E"/>
    <w:pPr>
      <w:widowControl w:val="0"/>
      <w:jc w:val="both"/>
    </w:pPr>
    <w:rPr>
      <w:rFonts w:ascii="Times New Roman" w:hAnsi="Times New Roman"/>
      <w:szCs w:val="24"/>
    </w:rPr>
  </w:style>
  <w:style w:type="paragraph" w:styleId="Heading1">
    <w:name w:val="heading 1"/>
    <w:basedOn w:val="Normal"/>
    <w:next w:val="Normal"/>
    <w:link w:val="Heading1Char"/>
    <w:uiPriority w:val="99"/>
    <w:qFormat/>
    <w:rsid w:val="0054742E"/>
    <w:pPr>
      <w:keepNext/>
      <w:ind w:firstLineChars="100" w:firstLine="280"/>
      <w:outlineLvl w:val="0"/>
    </w:pPr>
    <w:rPr>
      <w:sz w:val="28"/>
    </w:rPr>
  </w:style>
  <w:style w:type="paragraph" w:styleId="Heading2">
    <w:name w:val="heading 2"/>
    <w:basedOn w:val="Normal"/>
    <w:next w:val="Normal"/>
    <w:link w:val="Heading2Char"/>
    <w:uiPriority w:val="99"/>
    <w:qFormat/>
    <w:rsid w:val="0054742E"/>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Heading3Char"/>
    <w:uiPriority w:val="99"/>
    <w:qFormat/>
    <w:rsid w:val="0054742E"/>
    <w:pPr>
      <w:keepNext/>
      <w:keepLines/>
      <w:spacing w:before="260" w:after="260" w:line="416" w:lineRule="auto"/>
      <w:outlineLvl w:val="2"/>
    </w:pPr>
    <w:rPr>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4742E"/>
    <w:rPr>
      <w:rFonts w:ascii="Times New Roman" w:eastAsia="宋体" w:hAnsi="Times New Roman" w:cs="Times New Roman"/>
      <w:sz w:val="24"/>
      <w:szCs w:val="24"/>
    </w:rPr>
  </w:style>
  <w:style w:type="character" w:customStyle="1" w:styleId="Heading2Char">
    <w:name w:val="Heading 2 Char"/>
    <w:basedOn w:val="DefaultParagraphFont"/>
    <w:link w:val="Heading2"/>
    <w:uiPriority w:val="99"/>
    <w:locked/>
    <w:rsid w:val="0054742E"/>
    <w:rPr>
      <w:rFonts w:ascii="Arial" w:eastAsia="黑体" w:hAnsi="Arial" w:cs="Times New Roman"/>
      <w:b/>
      <w:bCs/>
      <w:sz w:val="32"/>
      <w:szCs w:val="32"/>
    </w:rPr>
  </w:style>
  <w:style w:type="character" w:customStyle="1" w:styleId="Heading3Char">
    <w:name w:val="Heading 3 Char"/>
    <w:basedOn w:val="DefaultParagraphFont"/>
    <w:link w:val="Heading3"/>
    <w:uiPriority w:val="99"/>
    <w:locked/>
    <w:rsid w:val="0054742E"/>
    <w:rPr>
      <w:rFonts w:ascii="Times New Roman" w:eastAsia="宋体" w:hAnsi="Times New Roman" w:cs="Times New Roman"/>
      <w:b/>
      <w:bCs/>
      <w:sz w:val="32"/>
      <w:szCs w:val="32"/>
    </w:rPr>
  </w:style>
  <w:style w:type="paragraph" w:styleId="Header">
    <w:name w:val="header"/>
    <w:basedOn w:val="Normal"/>
    <w:link w:val="HeaderChar"/>
    <w:uiPriority w:val="99"/>
    <w:semiHidden/>
    <w:rsid w:val="00650AD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650AD5"/>
    <w:rPr>
      <w:rFonts w:ascii="Times New Roman" w:eastAsia="宋体" w:hAnsi="Times New Roman" w:cs="Times New Roman"/>
      <w:sz w:val="18"/>
      <w:szCs w:val="18"/>
    </w:rPr>
  </w:style>
  <w:style w:type="paragraph" w:styleId="Footer">
    <w:name w:val="footer"/>
    <w:basedOn w:val="Normal"/>
    <w:link w:val="FooterChar"/>
    <w:uiPriority w:val="99"/>
    <w:semiHidden/>
    <w:rsid w:val="00650AD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650AD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527</Words>
  <Characters>3007</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项目污泥菌种培养方案</dc:title>
  <dc:subject/>
  <dc:creator>微软用户</dc:creator>
  <cp:keywords/>
  <dc:description/>
  <cp:lastModifiedBy>lei</cp:lastModifiedBy>
  <cp:revision>2</cp:revision>
  <dcterms:created xsi:type="dcterms:W3CDTF">2014-03-19T03:06:00Z</dcterms:created>
  <dcterms:modified xsi:type="dcterms:W3CDTF">2014-03-19T03:06:00Z</dcterms:modified>
</cp:coreProperties>
</file>